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51A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263BD3E1"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需结题验收项目清单</w:t>
      </w:r>
      <w:bookmarkEnd w:id="0"/>
    </w:p>
    <w:tbl>
      <w:tblPr>
        <w:tblStyle w:val="5"/>
        <w:tblW w:w="89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3180"/>
        <w:gridCol w:w="3825"/>
        <w:gridCol w:w="1128"/>
      </w:tblGrid>
      <w:tr w14:paraId="2D55F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tblHeader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0B1F2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8C7DE0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val="en-US" w:eastAsia="zh-CN"/>
              </w:rPr>
              <w:t>项目名称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86CF03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val="en-US" w:eastAsia="zh-CN"/>
              </w:rPr>
              <w:t>项目承担单位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B81030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val="en-US" w:eastAsia="zh-CN"/>
              </w:rPr>
              <w:t>年度</w:t>
            </w:r>
          </w:p>
        </w:tc>
      </w:tr>
      <w:tr w14:paraId="3EB28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C74A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C0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知识产权侵权预警项目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6E8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北京集佳知识产权代理有限公司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227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2023</w:t>
            </w:r>
          </w:p>
        </w:tc>
      </w:tr>
      <w:tr w14:paraId="22704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38ADC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D9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驰名商标认定培育保护项目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8A1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广东永华知识产权管理有限公司</w:t>
            </w: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CE5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69DBF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50E9F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45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商标授权确权维权衔接机制建设项目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5E7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广州商标审查协作中心（广东省知识产权开发与服务中心）</w:t>
            </w: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992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9471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BCF0B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F6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国家知识产权示范区建设项目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8E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广东中策知识产权研究院有限公司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987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2024</w:t>
            </w:r>
          </w:p>
        </w:tc>
      </w:tr>
      <w:tr w14:paraId="6A38E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77365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D9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知识产权保护规范化市场培育和管理项目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D3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广东永华知识产权管理有限公司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3A9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01767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DCDC7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27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重点实验室知识产权保护体系建设项目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F9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广州奥凯信息咨询有限公司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0F1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F11C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78CC8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7E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正品正货在企业项目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1A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北京集佳知识产权代理有限公司广州分公司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58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0F53C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3BE54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19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广州优势产业海外知识产权纠纷应对指导项目（化妆品、服装产业）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25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A42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AEF1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65EFE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00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海工装备知识产权保护体系建设项目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AC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广东军荣知识产权运营有限公司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B17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C579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CB4F8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2F9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重点产业知识产权快速维权项目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（皮革皮具）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80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广州慧宇中诚知识产权代理事务所（普通合伙）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84F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0FAAD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E5039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4B0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重点产业知识产权快速维权项目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（化妆品）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D5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广州市白云化妆品产业促进会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E7E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2541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212E7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A84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重点产业知识产权快速维权项目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（珠宝动漫）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F2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广东集之家律师事务所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F27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097AB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DEA8F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8A8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重点产业知识产权快速维权项目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（展会业）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4B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广州市海珠琶洲会展与数字经济知识产权保护中心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7E3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8883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64751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FB2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重点产业知识产权快速维权项目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74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广州市知识产权研究会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33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29FD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E8C64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AA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广州市市场监督管理局法律服务定点采购合同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B1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广东鑫证司法鉴定所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F8F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6E31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5F2CB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F60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专利授权确权维权衔接机制建设项目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E6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国家知识产权局专利局专利审查协作广东中心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6C4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</w:p>
        </w:tc>
      </w:tr>
    </w:tbl>
    <w:p w14:paraId="2D7DDB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14965"/>
    <w:rsid w:val="1F81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2025-03-11T02:13:00Z</dcterms:created>
  <dc:creator>叶菲</dc:creator>
  <cp:lastModifiedBy>叶菲</cp:lastModifiedBy>
  <dcterms:modified xsi:type="dcterms:W3CDTF">2025-03-11T02:13:42Z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0D38842B876642698D3F412B10D1E9C8_11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