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</w:rPr>
        <w:t>件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信用修复文书样式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" w:hAnsi="仿宋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信用修复申请书</w:t>
      </w: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1"/>
          <w:szCs w:val="21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726"/>
        <w:gridCol w:w="1447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当事人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法定代表人（负责人、经营者）姓名及身份证件号码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（经营场所）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登记/发证机关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□经营异常名录     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□个体工商户经营异常状态  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行政处罚信息</w:t>
            </w:r>
          </w:p>
          <w:p>
            <w:pPr>
              <w:adjustRightInd w:val="0"/>
              <w:snapToGrid w:val="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严重违法失信名单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决定文书号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决定日期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申请事实和理由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1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法定代表人（负责人、经营者）签字：</w:t>
            </w:r>
          </w:p>
          <w:p>
            <w:pPr>
              <w:spacing w:line="360" w:lineRule="auto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单位（公章）：</w:t>
            </w:r>
          </w:p>
          <w:p>
            <w:pPr>
              <w:spacing w:line="360" w:lineRule="auto"/>
              <w:ind w:firstLine="3360" w:firstLineChars="1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    年   月   日</w:t>
            </w:r>
          </w:p>
        </w:tc>
      </w:tr>
    </w:tbl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填表须知：1、本申请书仅限向市场监管部门申请信用修复时使用。</w:t>
      </w: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2、申请人对本申请书所填内容的真实性、合法性负责。</w:t>
      </w: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3、本申请书所有内容均为必填项，其中，“申请信用修复的事项”为可选项，可视情况单选或者多选。</w:t>
      </w: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4、“申请事实和理由”应当详细说明履行法定义务、纠正违法行为、已经主动消除危害后果和不良影响的相关情况，如表格不够，可另附页。</w:t>
      </w: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5、申请单位为法人或者其他组织的，应当由法定代表人（负责人）签字，并加盖单位公章。申请单位为自然人或者个体工商户的，签字即可。</w:t>
      </w: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left="14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 w:val="0"/>
        <w:jc w:val="both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/>
        <w:spacing w:line="560" w:lineRule="exact"/>
        <w:ind w:firstLine="2183"/>
        <w:jc w:val="both"/>
        <w:rPr>
          <w:rFonts w:hint="eastAsia" w:ascii="黑体" w:hAnsi="黑体" w:eastAsia="黑体" w:cs="黑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44"/>
          <w:szCs w:val="44"/>
          <w:lang w:val="en-US" w:eastAsia="zh-CN" w:bidi="ar-SA"/>
        </w:rPr>
        <w:t xml:space="preserve"> 守 信 承 诺 书</w:t>
      </w:r>
    </w:p>
    <w:p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（当事人 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widowControl/>
        <w:shd w:val="clear" w:color="auto" w:fill="FFFFFF"/>
        <w:spacing w:after="0" w:line="7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widowControl/>
        <w:shd w:val="clear" w:color="auto" w:fill="FFFFFF"/>
        <w:spacing w:line="7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法定代表人（负责人、经营者、自然人）签字：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jc w:val="both"/>
        <w:rPr>
          <w:rFonts w:hint="eastAsia" w:ascii="黑体" w:hAnsi="黑体" w:eastAsia="黑体" w:cs="黑体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 w:val="0"/>
        <w:jc w:val="both"/>
        <w:rPr>
          <w:rFonts w:hint="eastAsia" w:ascii="黑体" w:hAnsi="黑体" w:eastAsia="黑体" w:cs="黑体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 w:val="0"/>
        <w:jc w:val="both"/>
        <w:rPr>
          <w:rFonts w:ascii="仿宋" w:hAnsi="仿宋" w:eastAsia="仿宋" w:cs="宋体"/>
          <w:kern w:val="2"/>
          <w:sz w:val="21"/>
          <w:szCs w:val="21"/>
          <w:lang w:val="en-US" w:eastAsia="zh-CN" w:bidi="ar-SA"/>
        </w:rPr>
      </w:pPr>
    </w:p>
    <w:p>
      <w:pPr>
        <w:widowControl w:val="0"/>
        <w:jc w:val="both"/>
        <w:rPr>
          <w:rFonts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spacing w:line="580" w:lineRule="exact"/>
        <w:rPr>
          <w:rFonts w:ascii="仿宋" w:hAnsi="仿宋" w:eastAsia="仿宋" w:cs="方正小标宋简体"/>
          <w:sz w:val="44"/>
          <w:szCs w:val="44"/>
          <w:u w:val="single"/>
        </w:rPr>
      </w:pPr>
    </w:p>
    <w:p>
      <w:pPr>
        <w:widowControl w:val="0"/>
        <w:spacing w:after="120"/>
        <w:jc w:val="both"/>
        <w:rPr>
          <w:rFonts w:ascii="仿宋" w:hAnsi="仿宋" w:eastAsia="仿宋" w:cs="方正小标宋简体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仿宋" w:hAnsi="仿宋" w:eastAsia="仿宋" w:cs="方正小标宋简体"/>
          <w:kern w:val="2"/>
          <w:sz w:val="44"/>
          <w:szCs w:val="44"/>
          <w:u w:val="single"/>
          <w:lang w:val="en-US" w:eastAsia="zh-CN" w:bidi="ar-SA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sz w:val="44"/>
          <w:szCs w:val="44"/>
        </w:rPr>
        <w:t>市场监督管理局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信用修复申请不予受理通知书</w:t>
      </w:r>
    </w:p>
    <w:p>
      <w:pPr>
        <w:widowControl/>
        <w:spacing w:line="560" w:lineRule="atLeast"/>
        <w:jc w:val="center"/>
        <w:rPr>
          <w:rFonts w:ascii="仿宋" w:hAnsi="仿宋" w:eastAsia="仿宋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号</w:t>
      </w:r>
      <w:r>
        <w:rPr>
          <w:rFonts w:ascii="Calibri" w:hAnsi="Calibri" w:eastAsia="仿宋" w:cs="Calibri"/>
          <w:kern w:val="2"/>
          <w:sz w:val="21"/>
          <w:szCs w:val="21"/>
          <w:lang w:val="en-US" w:eastAsia="zh-CN" w:bidi="ar-SA"/>
        </w:rPr>
        <w:t> </w:t>
      </w: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3512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tabs>
          <w:tab w:val="left" w:pos="35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日收到你（单位）提交的申请，经审查，存在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等情形，不符合《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市场监督管理信用修复管理办法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》第八条规定，决定不予受理。</w:t>
      </w:r>
    </w:p>
    <w:p>
      <w:pPr>
        <w:widowControl/>
        <w:spacing w:line="560" w:lineRule="exact"/>
        <w:ind w:firstLine="640"/>
        <w:jc w:val="both"/>
        <w:textAlignment w:val="baseline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你（单位）如不服本决定，可以自收到本决定书之日起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申请行政复议；也可以在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人民法院提起行政诉讼。 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>
      <w:pPr>
        <w:rPr>
          <w:rFonts w:ascii="仿宋" w:hAnsi="仿宋" w:eastAsia="仿宋" w:cs="Times New Roman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黑体" w:hAnsi="黑体" w:eastAsia="黑体" w:cs="黑体"/>
          <w:kern w:val="2"/>
          <w:sz w:val="44"/>
          <w:szCs w:val="44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thick"/>
          <w:lang w:val="en-US" w:eastAsia="zh-CN" w:bidi="ar-SA"/>
        </w:rPr>
        <w:t xml:space="preserve">                                                   </w:t>
      </w:r>
    </w:p>
    <w:p>
      <w:pPr>
        <w:tabs>
          <w:tab w:val="left" w:pos="748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BzJp21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>
      <w:pPr>
        <w:rPr>
          <w:rFonts w:ascii="仿宋" w:hAnsi="仿宋" w:eastAsia="仿宋" w:cs="Times New Roman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Hans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Hans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Hans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sz w:val="44"/>
          <w:szCs w:val="44"/>
        </w:rPr>
        <w:t>市场监督管理局</w:t>
      </w:r>
    </w:p>
    <w:p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信用修复决定审批表</w:t>
      </w:r>
    </w:p>
    <w:tbl>
      <w:tblPr>
        <w:tblStyle w:val="3"/>
        <w:tblpPr w:leftFromText="180" w:rightFromText="180" w:vertAnchor="text" w:horzAnchor="page" w:tblpX="1662" w:tblpY="16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25"/>
        <w:gridCol w:w="2892"/>
        <w:gridCol w:w="2043"/>
        <w:gridCol w:w="19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202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名称/姓名</w:t>
            </w:r>
          </w:p>
        </w:tc>
        <w:tc>
          <w:tcPr>
            <w:tcW w:w="2892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3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统一社会信用代码/身份证件号码</w:t>
            </w:r>
          </w:p>
        </w:tc>
        <w:tc>
          <w:tcPr>
            <w:tcW w:w="1905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202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审批事项</w:t>
            </w:r>
          </w:p>
        </w:tc>
        <w:tc>
          <w:tcPr>
            <w:tcW w:w="684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□经营异常名录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□个体工商户经营异常状态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□行政处罚信息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严重违法失信名单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6" w:hRule="atLeast"/>
        </w:trPr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作出决定的事实、理由、依据及主要内容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</w:t>
            </w:r>
          </w:p>
          <w:p>
            <w:pPr>
              <w:snapToGrid w:val="0"/>
              <w:spacing w:line="48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line="48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经办人：   </w:t>
            </w:r>
          </w:p>
          <w:p>
            <w:pPr>
              <w:snapToGrid w:val="0"/>
              <w:spacing w:line="480" w:lineRule="exact"/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月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8" w:hRule="atLeast"/>
        </w:trPr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经办机构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负责人意见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经办机构负责人：</w:t>
            </w:r>
          </w:p>
          <w:p>
            <w:pPr>
              <w:snapToGrid w:val="0"/>
              <w:spacing w:line="48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部门负责人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部门负责人：</w:t>
            </w:r>
          </w:p>
          <w:p>
            <w:pPr>
              <w:snapToGrid w:val="0"/>
              <w:spacing w:line="48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202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</w:tc>
      </w:tr>
    </w:tbl>
    <w:p>
      <w:pPr>
        <w:widowControl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市场监督管理局</w:t>
      </w:r>
    </w:p>
    <w:p>
      <w:pPr>
        <w:widowControl/>
        <w:spacing w:line="560" w:lineRule="atLeast"/>
        <w:jc w:val="center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准予信用修复决定书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号</w:t>
      </w:r>
      <w:r>
        <w:rPr>
          <w:rFonts w:ascii="Calibri" w:hAnsi="Calibri" w:eastAsia="仿宋" w:cs="Calibri"/>
          <w:kern w:val="2"/>
          <w:sz w:val="21"/>
          <w:szCs w:val="21"/>
          <w:lang w:val="en-US" w:eastAsia="zh-CN" w:bidi="ar-SA"/>
        </w:rPr>
        <w:t> 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Hlk7344311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主体资格证照名称：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统一信用代码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住所/经营场所（住址）：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法定代表人（负责人、经营者）姓名：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其他联系方式：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>
      <w:pPr>
        <w:widowControl/>
        <w:spacing w:line="56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日被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        （列入异常经营名录/标注为经营异常状态/处以行政处罚/列入严重违法失信名单）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>于  年 月  日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提出信用修复申请。我局于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 xml:space="preserve">日作出予以受理决定。  </w:t>
      </w:r>
    </w:p>
    <w:bookmarkEnd w:id="0"/>
    <w:p>
      <w:pPr>
        <w:widowControl/>
        <w:spacing w:line="560" w:lineRule="exact"/>
        <w:ind w:firstLine="640"/>
        <w:jc w:val="both"/>
        <w:rPr>
          <w:rFonts w:hint="eastAsia" w:ascii="仿宋_GB2312" w:hAnsi="微软雅黑" w:eastAsia="仿宋_GB2312" w:cs="仿宋_GB2312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经核查，</w:t>
      </w:r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 w:bidi="ar-SA"/>
        </w:rPr>
        <w:t>已履行相关义务</w:t>
      </w:r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。依据《市场监督管理信用修复管理办法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第五条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 w:bidi="ar-SA"/>
        </w:rPr>
        <w:t>规定，</w:t>
      </w:r>
      <w:r>
        <w:rPr>
          <w:rFonts w:hint="eastAsia" w:ascii="仿宋_GB2312" w:hAnsi="微软雅黑" w:eastAsia="仿宋_GB2312" w:cs="仿宋_GB2312"/>
          <w:kern w:val="10"/>
          <w:sz w:val="32"/>
          <w:szCs w:val="32"/>
          <w:lang w:val="en-US" w:eastAsia="zh-CN" w:bidi="ar-SA"/>
        </w:rPr>
        <w:t>决定将</w:t>
      </w:r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微软雅黑" w:eastAsia="仿宋_GB2312" w:cs="仿宋_GB2312"/>
          <w:kern w:val="10"/>
          <w:sz w:val="32"/>
          <w:szCs w:val="32"/>
          <w:lang w:val="en-US" w:eastAsia="zh-CN" w:bidi="ar-SA"/>
        </w:rPr>
        <w:t>移出经营异常名录/恢复正常记载状态/停止通过国家企业信用信息公示系统公示行政处罚等信息。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你（单位）如不服本决定，可以自收到本决定书之日起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申请行政复议；也可以在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人民法院提起行政诉讼。   </w:t>
      </w:r>
    </w:p>
    <w:p>
      <w:pPr>
        <w:widowControl/>
        <w:spacing w:line="560" w:lineRule="atLeast"/>
        <w:ind w:right="128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60" w:lineRule="atLeast"/>
        <w:ind w:left="210" w:firstLine="640"/>
        <w:jc w:val="righ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wordWrap w:val="0"/>
        <w:spacing w:line="560" w:lineRule="atLeast"/>
        <w:ind w:left="21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市场监督管理局</w:t>
      </w:r>
    </w:p>
    <w:p>
      <w:pPr>
        <w:widowControl/>
        <w:wordWrap w:val="0"/>
        <w:spacing w:line="560" w:lineRule="atLeast"/>
        <w:ind w:left="210" w:firstLine="64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（印   章）</w:t>
      </w:r>
    </w:p>
    <w:p>
      <w:pPr>
        <w:widowControl/>
        <w:spacing w:line="560" w:lineRule="atLeast"/>
        <w:jc w:val="right"/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年    月    日</w:t>
      </w: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/>
        <w:jc w:val="both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黑体" w:hAnsi="黑体" w:eastAsia="黑体" w:cs="黑体"/>
          <w:kern w:val="2"/>
          <w:sz w:val="44"/>
          <w:szCs w:val="44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thick"/>
          <w:lang w:val="en-US" w:eastAsia="zh-CN" w:bidi="ar-SA"/>
        </w:rPr>
        <w:t xml:space="preserve">                                                   </w:t>
      </w:r>
    </w:p>
    <w:p>
      <w:pPr>
        <w:tabs>
          <w:tab w:val="left" w:pos="748"/>
        </w:tabs>
        <w:jc w:val="left"/>
        <w:rPr>
          <w:rFonts w:hint="eastAsia" w:ascii="黑体" w:hAnsi="黑体" w:eastAsia="黑体" w:cs="黑体"/>
          <w:bCs/>
          <w:color w:val="000000"/>
          <w:sz w:val="44"/>
          <w:szCs w:val="44"/>
          <w:u w:val="single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+C1bz/gEAAPMDAAAOAAAAZHJzL2Uyb0RvYy54bWytU82O&#10;0zAQviPxDpbvNG3RtmzUdA9blguCSsADTB0nseQ/PG7TvgQvgMQNThy579uwPMaOnVKW5dIDOThj&#10;z/ib+T7PLK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zpkFQw9+&#10;9/nHz09ff91+ofXu+zc2TyL1HkuKvbbrcNyhX4fEeN8Ek/7Ehe2zsIeTsHIfmaDDi/lsOptecCbI&#10;N5nOs+7Fn7s+YHwlnWHJqLhWNtGGEnavMVI+Cv0dko61ZX3FL5/P6BUFUA/iRzKMJxZo23wTnVb1&#10;jdI6xWNoN9c6sB2kLshf4kSof4WlFCvAbojLrqE/Ogn1S1uzePCkj6Wx4KkAI2vOtKQpShYBQhlB&#10;6XMiKbW26YLMPXpkmUQeZE3WxtUHeputD6rtSJVJrjl5qBdy9ce+Tc32cE/2w1ld3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7/OR1wAAAAoBAAAPAAAAAAAAAAEAIAAAACIAAABkcnMvZG93bnJl&#10;di54bWxQSwECFAAUAAAACACHTuJAPgtW8/4BAADzAwAADgAAAAAAAAABACAAAAAmAQAAZHJzL2Uy&#10;b0RvYy54bWxQSwUGAAAAAAYABgBZAQAAl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市场监督管理局</w:t>
      </w:r>
    </w:p>
    <w:p>
      <w:pPr>
        <w:widowControl/>
        <w:spacing w:line="500" w:lineRule="exact"/>
        <w:jc w:val="center"/>
        <w:textAlignment w:val="baseline"/>
        <w:rPr>
          <w:rFonts w:hint="eastAsia" w:ascii="仿宋" w:hAnsi="仿宋" w:eastAsia="仿宋" w:cs="宋体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不予信用修复决定书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 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主体资格证照名称：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统一信用代码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住所/经营场所（住址）：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法定代表人（负责人、经营者）姓名：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其他联系方式：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</w:p>
    <w:p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>
      <w:pPr>
        <w:widowControl/>
        <w:spacing w:line="56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000000"/>
          <w:spacing w:val="20"/>
          <w:kern w:val="2"/>
          <w:sz w:val="32"/>
          <w:szCs w:val="32"/>
          <w:lang w:val="en-US" w:eastAsia="zh-CN" w:bidi="ar-SA"/>
        </w:rPr>
      </w:pPr>
      <w:bookmarkStart w:id="1" w:name="_Hlk73444253"/>
      <w:r>
        <w:rPr>
          <w:rFonts w:hint="eastAsia" w:ascii="仿宋_GB2312" w:hAnsi="仿宋_GB2312" w:eastAsia="仿宋_GB2312" w:cs="仿宋_GB2312"/>
          <w:spacing w:val="20"/>
          <w:kern w:val="10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日被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        （列入异常经营名录/标注为经营异常状态/处以行政处罚）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>于  年 月  日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提出信用修复申请。我局于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10"/>
          <w:sz w:val="32"/>
          <w:szCs w:val="32"/>
          <w:lang w:val="en-US" w:eastAsia="zh-CN" w:bidi="ar-SA"/>
        </w:rPr>
        <w:t xml:space="preserve">日作出予以受理决定。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kern w:val="2"/>
          <w:sz w:val="32"/>
          <w:szCs w:val="32"/>
          <w:lang w:val="en-US" w:eastAsia="zh-CN" w:bidi="ar-SA"/>
        </w:rPr>
        <w:t xml:space="preserve">  </w:t>
      </w:r>
    </w:p>
    <w:bookmarkEnd w:id="1"/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kern w:val="2"/>
          <w:sz w:val="32"/>
          <w:szCs w:val="32"/>
          <w:lang w:val="en-US" w:eastAsia="zh-CN" w:bidi="ar-SA"/>
        </w:rPr>
        <w:t>经核查，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，不符合《市场监督管理信用修复管理办法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规定，现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决定不予信用修复。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你（单位）如不服本决定，可以自收到本决定书之日起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申请行政复议；也可以在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人民法院提起行政诉讼。   </w:t>
      </w:r>
    </w:p>
    <w:p>
      <w:pPr>
        <w:widowControl/>
        <w:spacing w:line="560" w:lineRule="atLeast"/>
        <w:ind w:right="128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00" w:lineRule="exact"/>
        <w:ind w:left="210" w:firstLine="640"/>
        <w:jc w:val="righ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00" w:lineRule="exact"/>
        <w:ind w:left="210" w:firstLine="640"/>
        <w:jc w:val="right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wordWrap w:val="0"/>
        <w:spacing w:line="500" w:lineRule="exact"/>
        <w:ind w:left="210" w:leftChars="100" w:firstLine="220" w:firstLineChars="69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市场监督管理局</w:t>
      </w:r>
    </w:p>
    <w:p>
      <w:pPr>
        <w:widowControl/>
        <w:wordWrap w:val="0"/>
        <w:spacing w:line="500" w:lineRule="exact"/>
        <w:ind w:left="210" w:leftChars="100" w:firstLine="220" w:firstLineChars="69"/>
        <w:jc w:val="right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（印   章）</w:t>
      </w:r>
    </w:p>
    <w:p>
      <w:pPr>
        <w:widowControl/>
        <w:spacing w:line="500" w:lineRule="exact"/>
        <w:ind w:left="210" w:leftChars="100" w:firstLine="220" w:firstLineChars="69"/>
        <w:jc w:val="right"/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年    月    日</w:t>
      </w: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jc w:val="both"/>
        <w:textAlignment w:val="baseline"/>
        <w:rPr>
          <w:rFonts w:ascii="仿宋" w:hAnsi="仿宋" w:eastAsia="仿宋" w:cs="宋体"/>
          <w:b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黑体" w:hAnsi="黑体" w:eastAsia="黑体" w:cs="黑体"/>
          <w:kern w:val="2"/>
          <w:sz w:val="44"/>
          <w:szCs w:val="44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thick"/>
          <w:lang w:val="en-US" w:eastAsia="zh-CN" w:bidi="ar-SA"/>
        </w:rPr>
        <w:t xml:space="preserve">                                                   </w:t>
      </w: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DR4p2+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tabs>
          <w:tab w:val="left" w:pos="748"/>
        </w:tabs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u w:val="single"/>
          <w:lang w:val="en-US" w:eastAsia="zh-CN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市场监督管理局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撤销信用修复决定书</w:t>
      </w:r>
    </w:p>
    <w:p>
      <w:pPr>
        <w:widowControl/>
        <w:spacing w:line="560" w:lineRule="atLeas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 </w:t>
      </w:r>
    </w:p>
    <w:p>
      <w:pPr>
        <w:widowControl/>
        <w:spacing w:line="560" w:lineRule="atLeas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主体资格证照名称：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统一信用代码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住所/经营场所（住址）：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法定代表人（负责人、经营者）姓名：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>
      <w:pPr>
        <w:widowControl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其他联系方式：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>
      <w:pPr>
        <w:widowControl/>
        <w:spacing w:line="500" w:lineRule="exact"/>
        <w:ind w:firstLine="72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你（单位）于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日提出信用修复申请。我局于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日作出予以受理决定，并于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 xml:space="preserve">日做出准予信用修复的决定。 </w:t>
      </w:r>
    </w:p>
    <w:p>
      <w:pPr>
        <w:widowControl/>
        <w:spacing w:line="500" w:lineRule="exact"/>
        <w:ind w:firstLine="72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经核查，你（单位）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                   ，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存在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故意隐瞒真实情况、弄虚作假，情节严重情形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依据《市场监督管理信用修复管理办法》第十三条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规定，决定撤销对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作出的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市监信复〔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号准予信用修复</w:t>
      </w:r>
      <w:r>
        <w:rPr>
          <w:rFonts w:hint="eastAsia" w:ascii="仿宋_GB2312" w:hAnsi="仿宋_GB2312" w:eastAsia="仿宋_GB2312" w:cs="仿宋_GB2312"/>
          <w:spacing w:val="20"/>
          <w:kern w:val="2"/>
          <w:sz w:val="32"/>
          <w:szCs w:val="32"/>
          <w:lang w:val="en-US" w:eastAsia="zh-CN" w:bidi="ar-SA"/>
        </w:rPr>
        <w:t>的决定，恢复之前状态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你（单位）如不服本决定，可以自收到本决定书之日起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申请行政复议；也可以在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内向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人民法院提起行政诉讼。   </w:t>
      </w:r>
    </w:p>
    <w:p>
      <w:pPr>
        <w:widowControl/>
        <w:spacing w:line="50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wordWrap w:val="0"/>
        <w:spacing w:line="500" w:lineRule="exact"/>
        <w:ind w:left="21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市场监督管理局</w:t>
      </w:r>
    </w:p>
    <w:p>
      <w:pPr>
        <w:widowControl/>
        <w:wordWrap w:val="0"/>
        <w:spacing w:line="500" w:lineRule="exact"/>
        <w:ind w:left="21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（印  章）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kern w:val="2"/>
          <w:sz w:val="24"/>
          <w:szCs w:val="21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黑体" w:hAnsi="黑体" w:eastAsia="黑体" w:cs="黑体"/>
          <w:kern w:val="2"/>
          <w:sz w:val="44"/>
          <w:szCs w:val="44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thick"/>
          <w:lang w:val="en-US" w:eastAsia="zh-CN" w:bidi="ar-SA"/>
        </w:rPr>
        <w:t xml:space="preserve">                                                   </w:t>
      </w:r>
    </w:p>
    <w:p>
      <w:pPr>
        <w:tabs>
          <w:tab w:val="left" w:pos="748"/>
        </w:tabs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23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kUcB+/QEAAPMDAAAOAAAAZHJzL2Uyb0RvYy54bWytU82O&#10;0zAQviPxDpbvNG1Ru2zUdA9blguCSsADTB0nseQ/PG7TvgQvgMQNThy579uwPMaOnVKW5dIDOThj&#10;z/ib+T7PLK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xpkFQw9+&#10;9/nHz09ff91+ofXu+zc2SyL1HkuKvbbrcNyhX4fEeN8Ek/7Ehe2zsIeTsHIfmaDD2cV8Op9SBkG+&#10;yfQi6178uesDxlfSGZaMimtlE20oYfcaI+Wj0N8h6Vhb1lf88vmcXlEA9SB+JMN4YoG2zTfRaVXf&#10;KK1TPIZ2c60D20HqgvwlToT6V1hKsQLshrjsGvqjk1C/tDWLB0/6WBoLngowsuZMS5qiZBEglBGU&#10;PieSUmubLsjco0eWSeRB1mRtXH2gt9n6oNqOVJnkmpOHeiFXf+zb1GwP92Q/nNXl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CkUcB+/QEAAPMDAAAOAAAAAAAAAAEAIAAAACYBAABkcnMvZTJv&#10;RG9jLnhtbFBLBQYAAAAABgAGAFkBAACV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</w:pPr>
    </w:p>
    <w:p>
      <w:pPr>
        <w:widowControl/>
        <w:spacing w:line="500" w:lineRule="exact"/>
        <w:jc w:val="center"/>
        <w:textAlignment w:val="baseline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2" w:name="_GoBack"/>
      <w:bookmarkEnd w:id="2"/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市场监督管理局</w:t>
      </w:r>
    </w:p>
    <w:p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信用修复协助函</w:t>
      </w:r>
    </w:p>
    <w:p>
      <w:pPr>
        <w:widowControl/>
        <w:spacing w:line="560" w:lineRule="atLeas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 </w:t>
      </w:r>
    </w:p>
    <w:p>
      <w:pPr>
        <w:widowControl w:val="0"/>
        <w:jc w:val="both"/>
        <w:rPr>
          <w:rFonts w:hint="eastAsia" w:ascii="仿宋" w:hAnsi="仿宋" w:eastAsia="仿宋" w:cs="宋体"/>
          <w:b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>
      <w:pPr>
        <w:widowControl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市场监督管理局：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日，我局依法对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>名称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>姓名，统一信用代码/身份证件号码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作出准予（撤销）信用修复决定（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）。</w:t>
      </w:r>
    </w:p>
    <w:p>
      <w:pPr>
        <w:widowControl/>
        <w:spacing w:line="560" w:lineRule="atLeas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依据《市场监督管理信用修复管理办法》第四条规定，现将该信用修复内容告知，请在收到协助函之日起五个工作日内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（停止/恢复）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公示相关信息。</w:t>
      </w:r>
    </w:p>
    <w:p>
      <w:pPr>
        <w:widowControl w:val="0"/>
        <w:spacing w:after="120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widowControl w:val="0"/>
        <w:spacing w:after="12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附件：准予（撤销）信用修复决定（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）</w:t>
      </w:r>
    </w:p>
    <w:p>
      <w:pPr>
        <w:widowControl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/>
        <w:wordWrap w:val="0"/>
        <w:spacing w:line="560" w:lineRule="atLeast"/>
        <w:ind w:left="21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市场监督管理局</w:t>
      </w:r>
    </w:p>
    <w:p>
      <w:pPr>
        <w:widowControl/>
        <w:wordWrap w:val="0"/>
        <w:spacing w:line="560" w:lineRule="atLeast"/>
        <w:ind w:left="210" w:firstLine="64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（印   章）</w:t>
      </w:r>
    </w:p>
    <w:p>
      <w:pPr>
        <w:widowControl/>
        <w:spacing w:line="560" w:lineRule="atLeas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年    月    日</w:t>
      </w:r>
    </w:p>
    <w:p>
      <w:pPr>
        <w:widowControl w:val="0"/>
        <w:spacing w:after="120"/>
        <w:jc w:val="both"/>
        <w:rPr>
          <w:rFonts w:ascii="黑体" w:hAnsi="黑体" w:eastAsia="黑体" w:cs="黑体"/>
          <w:kern w:val="2"/>
          <w:sz w:val="44"/>
          <w:szCs w:val="44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thick"/>
          <w:lang w:val="en-US" w:eastAsia="zh-CN" w:bidi="ar-SA"/>
        </w:rPr>
        <w:t xml:space="preserve">                                                   </w:t>
      </w:r>
    </w:p>
    <w:p>
      <w:pPr>
        <w:tabs>
          <w:tab w:val="left" w:pos="74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C7A9C"/>
    <w:rsid w:val="337C7A9C"/>
    <w:rsid w:val="69C5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2023-02-16T08:44:00Z</dcterms:created>
  <dc:creator>叶菲</dc:creator>
  <cp:lastModifiedBy>叶菲</cp:lastModifiedBy>
  <dcterms:modified xsi:type="dcterms:W3CDTF">2023-02-16T08:46:41Z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